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9E" w:rsidRPr="009C7EED" w:rsidRDefault="0027399E" w:rsidP="0027399E">
      <w:pPr>
        <w:pStyle w:val="1"/>
        <w:jc w:val="right"/>
        <w:rPr>
          <w:b w:val="0"/>
          <w:bCs/>
          <w:color w:val="0D0D0D"/>
          <w:sz w:val="24"/>
          <w:szCs w:val="24"/>
        </w:rPr>
      </w:pPr>
      <w:r>
        <w:rPr>
          <w:b w:val="0"/>
          <w:bCs/>
          <w:color w:val="0D0D0D"/>
          <w:sz w:val="24"/>
          <w:szCs w:val="24"/>
        </w:rPr>
        <w:t>Додаток 1</w:t>
      </w:r>
    </w:p>
    <w:p w:rsidR="0027399E" w:rsidRDefault="0027399E" w:rsidP="0027399E">
      <w:pPr>
        <w:ind w:firstLine="851"/>
        <w:jc w:val="right"/>
        <w:rPr>
          <w:sz w:val="26"/>
          <w:szCs w:val="26"/>
        </w:rPr>
      </w:pPr>
      <w:r w:rsidRPr="0050280B">
        <w:rPr>
          <w:color w:val="0D0D0D"/>
        </w:rPr>
        <w:t>до наказу «</w:t>
      </w:r>
      <w:r w:rsidRPr="0050280B">
        <w:rPr>
          <w:sz w:val="26"/>
          <w:szCs w:val="26"/>
        </w:rPr>
        <w:t xml:space="preserve">Про проведення </w:t>
      </w:r>
      <w:r>
        <w:rPr>
          <w:sz w:val="26"/>
          <w:szCs w:val="26"/>
        </w:rPr>
        <w:t xml:space="preserve">конкурсу </w:t>
      </w:r>
      <w:r w:rsidRPr="0050280B">
        <w:rPr>
          <w:sz w:val="26"/>
          <w:szCs w:val="26"/>
        </w:rPr>
        <w:t>на номінацію</w:t>
      </w:r>
    </w:p>
    <w:p w:rsidR="0027399E" w:rsidRPr="0050280B" w:rsidRDefault="0027399E" w:rsidP="0027399E">
      <w:pPr>
        <w:ind w:firstLine="851"/>
        <w:jc w:val="right"/>
        <w:rPr>
          <w:color w:val="0D0D0D"/>
        </w:rPr>
      </w:pPr>
      <w:r w:rsidRPr="0050280B">
        <w:rPr>
          <w:sz w:val="26"/>
          <w:szCs w:val="26"/>
        </w:rPr>
        <w:t>«Молодий викладач-дослідник» у 2023 році»</w:t>
      </w:r>
    </w:p>
    <w:p w:rsidR="0027399E" w:rsidRPr="00E36978" w:rsidRDefault="0027399E" w:rsidP="0027399E">
      <w:pPr>
        <w:pStyle w:val="1"/>
        <w:jc w:val="right"/>
        <w:rPr>
          <w:b w:val="0"/>
          <w:spacing w:val="138"/>
          <w:szCs w:val="28"/>
          <w:lang w:val="uk-UA"/>
        </w:rPr>
      </w:pPr>
    </w:p>
    <w:p w:rsidR="0027399E" w:rsidRPr="0027399E" w:rsidRDefault="0027399E" w:rsidP="0027399E">
      <w:pPr>
        <w:spacing w:after="40"/>
        <w:jc w:val="center"/>
        <w:rPr>
          <w:b/>
          <w:sz w:val="27"/>
          <w:szCs w:val="27"/>
        </w:rPr>
      </w:pPr>
      <w:r w:rsidRPr="0027399E">
        <w:rPr>
          <w:b/>
          <w:spacing w:val="138"/>
          <w:sz w:val="27"/>
          <w:szCs w:val="27"/>
        </w:rPr>
        <w:t>ПОЛОЖЕННЯ</w:t>
      </w:r>
    </w:p>
    <w:p w:rsidR="0027399E" w:rsidRPr="0027399E" w:rsidRDefault="0027399E" w:rsidP="0027399E">
      <w:pPr>
        <w:spacing w:after="40"/>
        <w:jc w:val="center"/>
        <w:rPr>
          <w:b/>
          <w:sz w:val="27"/>
          <w:szCs w:val="27"/>
        </w:rPr>
      </w:pPr>
      <w:r w:rsidRPr="0027399E">
        <w:rPr>
          <w:b/>
          <w:sz w:val="27"/>
          <w:szCs w:val="27"/>
        </w:rPr>
        <w:t>про конкурс</w:t>
      </w:r>
      <w:r w:rsidRPr="0027399E">
        <w:rPr>
          <w:sz w:val="27"/>
          <w:szCs w:val="27"/>
        </w:rPr>
        <w:t xml:space="preserve"> </w:t>
      </w:r>
      <w:r w:rsidRPr="0027399E">
        <w:rPr>
          <w:b/>
          <w:sz w:val="27"/>
          <w:szCs w:val="27"/>
        </w:rPr>
        <w:t>на номінацію</w:t>
      </w:r>
      <w:r w:rsidRPr="0027399E">
        <w:rPr>
          <w:sz w:val="27"/>
          <w:szCs w:val="27"/>
        </w:rPr>
        <w:t xml:space="preserve"> </w:t>
      </w:r>
    </w:p>
    <w:p w:rsidR="0027399E" w:rsidRPr="0027399E" w:rsidRDefault="0027399E" w:rsidP="0027399E">
      <w:pPr>
        <w:spacing w:after="40"/>
        <w:jc w:val="center"/>
        <w:rPr>
          <w:b/>
          <w:sz w:val="27"/>
          <w:szCs w:val="27"/>
        </w:rPr>
      </w:pPr>
      <w:r w:rsidRPr="0027399E">
        <w:rPr>
          <w:b/>
          <w:sz w:val="27"/>
          <w:szCs w:val="27"/>
        </w:rPr>
        <w:t>«Молодий викладач-дослідник»</w:t>
      </w:r>
    </w:p>
    <w:p w:rsidR="0027399E" w:rsidRPr="0027399E" w:rsidRDefault="0027399E" w:rsidP="0027399E">
      <w:pPr>
        <w:spacing w:after="40"/>
        <w:jc w:val="center"/>
        <w:rPr>
          <w:b/>
          <w:sz w:val="27"/>
          <w:szCs w:val="27"/>
        </w:rPr>
      </w:pPr>
    </w:p>
    <w:p w:rsidR="0027399E" w:rsidRPr="0027399E" w:rsidRDefault="0027399E" w:rsidP="0027399E">
      <w:pPr>
        <w:spacing w:after="40"/>
        <w:ind w:firstLine="851"/>
        <w:jc w:val="both"/>
        <w:rPr>
          <w:sz w:val="27"/>
          <w:szCs w:val="27"/>
        </w:rPr>
      </w:pPr>
      <w:r w:rsidRPr="0027399E">
        <w:rPr>
          <w:sz w:val="27"/>
          <w:szCs w:val="27"/>
        </w:rPr>
        <w:t>У конкурсі на здобуття номінації «Молодий викладач-дослідник» можуть брати участь викладачі, основним місцем роботи яких є університет (не менше ніж 0,25 ст. викладача), які окрім основної викладацької роботи проводять активну науково-дослідну роботу, готують кандидатів наук, здійснюють керівництво науковою роботою здобувачів вищої освіти, публікують результати своїх робіт в провідних вітчизняних та закордонних наукових часописах, монографіях, новаторських підручниках.</w:t>
      </w:r>
    </w:p>
    <w:p w:rsidR="0027399E" w:rsidRPr="0027399E" w:rsidRDefault="0027399E" w:rsidP="0027399E">
      <w:pPr>
        <w:spacing w:after="40"/>
        <w:ind w:firstLine="851"/>
        <w:jc w:val="both"/>
        <w:rPr>
          <w:sz w:val="27"/>
          <w:szCs w:val="27"/>
        </w:rPr>
      </w:pPr>
      <w:r w:rsidRPr="0027399E">
        <w:rPr>
          <w:sz w:val="27"/>
          <w:szCs w:val="27"/>
        </w:rPr>
        <w:t xml:space="preserve">Для учасників конкурсу </w:t>
      </w:r>
      <w:r w:rsidRPr="0027399E">
        <w:rPr>
          <w:b/>
          <w:spacing w:val="20"/>
          <w:sz w:val="27"/>
          <w:szCs w:val="27"/>
        </w:rPr>
        <w:t>вік не повинен перевищувати 35 років</w:t>
      </w:r>
      <w:r w:rsidRPr="0027399E">
        <w:rPr>
          <w:sz w:val="27"/>
          <w:szCs w:val="27"/>
        </w:rPr>
        <w:t xml:space="preserve"> на час чергового конкурсу/</w:t>
      </w:r>
      <w:r w:rsidRPr="0027399E">
        <w:rPr>
          <w:b/>
          <w:sz w:val="27"/>
          <w:szCs w:val="27"/>
        </w:rPr>
        <w:t>для докторів наук та докторантів 40 років</w:t>
      </w:r>
      <w:r w:rsidRPr="0027399E">
        <w:rPr>
          <w:sz w:val="27"/>
          <w:szCs w:val="27"/>
        </w:rPr>
        <w:t xml:space="preserve"> (згідно Закону України Про наукову і науково-технічну діяльність від 26.11.2015 № 848-VIII).</w:t>
      </w:r>
    </w:p>
    <w:p w:rsidR="0027399E" w:rsidRPr="0027399E" w:rsidRDefault="0027399E" w:rsidP="0027399E">
      <w:pPr>
        <w:spacing w:after="40"/>
        <w:ind w:firstLine="851"/>
        <w:jc w:val="both"/>
        <w:rPr>
          <w:sz w:val="27"/>
          <w:szCs w:val="27"/>
        </w:rPr>
      </w:pPr>
      <w:r w:rsidRPr="0027399E">
        <w:rPr>
          <w:sz w:val="27"/>
          <w:szCs w:val="27"/>
        </w:rPr>
        <w:t>Викладачі, що беруть участь у конкурсі, повинні мати педагогічне навантаження згідно нормативів, в т.ч. аудиторне не менше 100 год., а також виконувати держбюджетні і госпдоговірні роботи та забезпечувати  підготовку наукових кадрів.</w:t>
      </w:r>
    </w:p>
    <w:p w:rsidR="0027399E" w:rsidRPr="0027399E" w:rsidRDefault="0027399E" w:rsidP="0027399E">
      <w:pPr>
        <w:spacing w:after="40"/>
        <w:ind w:firstLine="851"/>
        <w:jc w:val="both"/>
        <w:rPr>
          <w:sz w:val="27"/>
          <w:szCs w:val="27"/>
        </w:rPr>
      </w:pPr>
      <w:r w:rsidRPr="0027399E">
        <w:rPr>
          <w:sz w:val="27"/>
          <w:szCs w:val="27"/>
        </w:rPr>
        <w:t>Претендент повинен відповідати основним критеріям визначення номінації «Молодий викладач-дослідник»: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7399E" w:rsidRPr="0027399E" w:rsidTr="004F6EA3">
        <w:trPr>
          <w:trHeight w:val="316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99E" w:rsidRPr="0027399E" w:rsidRDefault="0027399E" w:rsidP="004F6EA3">
            <w:pPr>
              <w:spacing w:after="40"/>
              <w:jc w:val="center"/>
              <w:rPr>
                <w:i/>
                <w:spacing w:val="232"/>
                <w:sz w:val="27"/>
                <w:szCs w:val="27"/>
              </w:rPr>
            </w:pPr>
            <w:r w:rsidRPr="0027399E">
              <w:rPr>
                <w:i/>
                <w:spacing w:val="232"/>
                <w:sz w:val="27"/>
                <w:szCs w:val="27"/>
              </w:rPr>
              <w:t>Критерії</w:t>
            </w:r>
          </w:p>
        </w:tc>
      </w:tr>
      <w:tr w:rsidR="0027399E" w:rsidRPr="0027399E" w:rsidTr="004F6EA3">
        <w:trPr>
          <w:trHeight w:val="73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99E" w:rsidRPr="0027399E" w:rsidRDefault="0027399E" w:rsidP="004F6EA3">
            <w:pPr>
              <w:spacing w:after="40"/>
              <w:rPr>
                <w:sz w:val="27"/>
                <w:szCs w:val="27"/>
              </w:rPr>
            </w:pPr>
            <w:r w:rsidRPr="0027399E">
              <w:rPr>
                <w:b/>
                <w:sz w:val="27"/>
                <w:szCs w:val="27"/>
              </w:rPr>
              <w:t>Захищено номінантом або під його керівництвом кандидатських дисертацій</w:t>
            </w:r>
          </w:p>
          <w:p w:rsidR="0027399E" w:rsidRPr="0027399E" w:rsidRDefault="0027399E" w:rsidP="004F6EA3">
            <w:pPr>
              <w:spacing w:after="40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 xml:space="preserve"> – надати прізвища та рік захисту. Самозахист – частково враховується.</w:t>
            </w:r>
          </w:p>
        </w:tc>
      </w:tr>
      <w:tr w:rsidR="0027399E" w:rsidRPr="0027399E" w:rsidTr="004F6EA3">
        <w:trPr>
          <w:trHeight w:val="421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99E" w:rsidRPr="0027399E" w:rsidRDefault="0027399E" w:rsidP="004F6EA3">
            <w:pPr>
              <w:spacing w:after="40"/>
              <w:rPr>
                <w:sz w:val="27"/>
                <w:szCs w:val="27"/>
              </w:rPr>
            </w:pPr>
            <w:r w:rsidRPr="0027399E">
              <w:rPr>
                <w:b/>
                <w:sz w:val="27"/>
                <w:szCs w:val="27"/>
              </w:rPr>
              <w:t>Викладання дисциплін англійською мовою</w:t>
            </w:r>
            <w:r w:rsidRPr="0027399E">
              <w:rPr>
                <w:sz w:val="27"/>
                <w:szCs w:val="27"/>
              </w:rPr>
              <w:t xml:space="preserve"> (в обсязі не менше 50 год/рік).</w:t>
            </w:r>
          </w:p>
        </w:tc>
      </w:tr>
      <w:tr w:rsidR="0027399E" w:rsidRPr="0027399E" w:rsidTr="004F6EA3">
        <w:trPr>
          <w:trHeight w:val="340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99E" w:rsidRPr="0027399E" w:rsidRDefault="0027399E" w:rsidP="004F6EA3">
            <w:pPr>
              <w:spacing w:after="40"/>
              <w:rPr>
                <w:sz w:val="27"/>
                <w:szCs w:val="27"/>
              </w:rPr>
            </w:pPr>
            <w:r w:rsidRPr="0027399E">
              <w:rPr>
                <w:b/>
                <w:sz w:val="27"/>
                <w:szCs w:val="27"/>
              </w:rPr>
              <w:t>Підготовка навчально-методичних матеріалів англійською мовою</w:t>
            </w:r>
            <w:r w:rsidRPr="0027399E">
              <w:rPr>
                <w:sz w:val="27"/>
                <w:szCs w:val="27"/>
              </w:rPr>
              <w:t>– назва дисципліни, назва матеріалів кількість сторінок</w:t>
            </w:r>
            <w:r w:rsidR="00755F9F">
              <w:rPr>
                <w:sz w:val="27"/>
                <w:szCs w:val="27"/>
              </w:rPr>
              <w:t>.</w:t>
            </w:r>
          </w:p>
        </w:tc>
      </w:tr>
      <w:tr w:rsidR="0027399E" w:rsidRPr="0027399E" w:rsidTr="004F6EA3">
        <w:trPr>
          <w:trHeight w:val="337"/>
        </w:trPr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99E" w:rsidRPr="0027399E" w:rsidRDefault="0027399E" w:rsidP="004F6EA3">
            <w:pPr>
              <w:spacing w:after="40"/>
              <w:rPr>
                <w:sz w:val="27"/>
                <w:szCs w:val="27"/>
              </w:rPr>
            </w:pPr>
            <w:r w:rsidRPr="0027399E">
              <w:rPr>
                <w:b/>
                <w:sz w:val="27"/>
                <w:szCs w:val="27"/>
              </w:rPr>
              <w:t>Частка обсягів виконуваної тематики, що фінансується через ДЕФ університету тис. грн</w:t>
            </w:r>
            <w:r w:rsidRPr="0027399E">
              <w:rPr>
                <w:sz w:val="27"/>
                <w:szCs w:val="27"/>
              </w:rPr>
              <w:t xml:space="preserve">: </w:t>
            </w:r>
          </w:p>
        </w:tc>
      </w:tr>
      <w:tr w:rsidR="0027399E" w:rsidRPr="0027399E" w:rsidTr="004F6EA3">
        <w:trPr>
          <w:trHeight w:val="337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99E" w:rsidRPr="0027399E" w:rsidRDefault="00755F9F" w:rsidP="0027399E">
            <w:pPr>
              <w:numPr>
                <w:ilvl w:val="0"/>
                <w:numId w:val="3"/>
              </w:numPr>
              <w:spacing w:after="40"/>
              <w:ind w:left="0" w:firstLine="3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рахунок держбюджету;</w:t>
            </w:r>
          </w:p>
        </w:tc>
      </w:tr>
      <w:tr w:rsidR="0027399E" w:rsidRPr="0027399E" w:rsidTr="004F6EA3">
        <w:trPr>
          <w:trHeight w:val="337"/>
        </w:trPr>
        <w:tc>
          <w:tcPr>
            <w:tcW w:w="97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9E" w:rsidRDefault="0027399E" w:rsidP="0027399E">
            <w:pPr>
              <w:numPr>
                <w:ilvl w:val="0"/>
                <w:numId w:val="3"/>
              </w:numPr>
              <w:spacing w:after="40"/>
              <w:ind w:left="0" w:firstLine="30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на замовлення під</w:t>
            </w:r>
            <w:r w:rsidR="00755F9F">
              <w:rPr>
                <w:sz w:val="27"/>
                <w:szCs w:val="27"/>
              </w:rPr>
              <w:t>приємств і організацій України;</w:t>
            </w:r>
          </w:p>
          <w:p w:rsidR="001C7A8B" w:rsidRPr="0027399E" w:rsidRDefault="001C7A8B" w:rsidP="0027399E">
            <w:pPr>
              <w:numPr>
                <w:ilvl w:val="0"/>
                <w:numId w:val="3"/>
              </w:numPr>
              <w:spacing w:after="40"/>
              <w:ind w:left="0" w:firstLine="30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на замовлення компаній інших країн</w:t>
            </w:r>
            <w:r>
              <w:rPr>
                <w:sz w:val="27"/>
                <w:szCs w:val="27"/>
              </w:rPr>
              <w:t>.</w:t>
            </w:r>
          </w:p>
        </w:tc>
      </w:tr>
      <w:tr w:rsidR="0027399E" w:rsidRPr="0027399E" w:rsidTr="004F6EA3">
        <w:trPr>
          <w:trHeight w:val="33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9E" w:rsidRPr="0027399E" w:rsidRDefault="0027399E" w:rsidP="004F6EA3">
            <w:pPr>
              <w:spacing w:after="40"/>
              <w:ind w:firstLine="30"/>
              <w:jc w:val="both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В АНКЕТІ враховуються обсяги за календарний рік і тільки обсяги номінанта, розраховуються наступним чином:</w:t>
            </w:r>
          </w:p>
          <w:p w:rsidR="0027399E" w:rsidRPr="0027399E" w:rsidRDefault="0027399E" w:rsidP="004F6EA3">
            <w:pPr>
              <w:spacing w:after="40"/>
              <w:ind w:firstLine="30"/>
              <w:jc w:val="both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 xml:space="preserve">а) для кожної теми </w:t>
            </w:r>
            <w:r w:rsidRPr="0027399E">
              <w:rPr>
                <w:b/>
                <w:sz w:val="27"/>
                <w:szCs w:val="27"/>
              </w:rPr>
              <w:t xml:space="preserve">держбюджету </w:t>
            </w:r>
            <w:r w:rsidRPr="0027399E">
              <w:rPr>
                <w:sz w:val="27"/>
                <w:szCs w:val="27"/>
              </w:rPr>
              <w:t xml:space="preserve">надається № теми з літерою </w:t>
            </w:r>
            <w:r w:rsidRPr="0027399E">
              <w:rPr>
                <w:b/>
                <w:sz w:val="27"/>
                <w:szCs w:val="27"/>
              </w:rPr>
              <w:t>ф</w:t>
            </w:r>
            <w:r w:rsidRPr="0027399E">
              <w:rPr>
                <w:sz w:val="27"/>
                <w:szCs w:val="27"/>
              </w:rPr>
              <w:t xml:space="preserve"> – фундаментальна, </w:t>
            </w:r>
            <w:r w:rsidRPr="0027399E">
              <w:rPr>
                <w:b/>
                <w:sz w:val="27"/>
                <w:szCs w:val="27"/>
              </w:rPr>
              <w:t>п</w:t>
            </w:r>
            <w:r w:rsidRPr="0027399E">
              <w:rPr>
                <w:sz w:val="27"/>
                <w:szCs w:val="27"/>
              </w:rPr>
              <w:t xml:space="preserve"> – прикладна, </w:t>
            </w:r>
            <w:r w:rsidRPr="0027399E">
              <w:rPr>
                <w:b/>
                <w:sz w:val="27"/>
                <w:szCs w:val="27"/>
              </w:rPr>
              <w:t>р</w:t>
            </w:r>
            <w:r w:rsidR="00755F9F">
              <w:rPr>
                <w:sz w:val="27"/>
                <w:szCs w:val="27"/>
              </w:rPr>
              <w:t xml:space="preserve"> -розробка,  загальний обсяг;</w:t>
            </w:r>
          </w:p>
          <w:p w:rsidR="0027399E" w:rsidRPr="0027399E" w:rsidRDefault="0027399E" w:rsidP="004F6EA3">
            <w:pPr>
              <w:spacing w:after="40"/>
              <w:ind w:firstLine="30"/>
              <w:jc w:val="both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б) для тематики</w:t>
            </w:r>
            <w:r w:rsidRPr="0027399E">
              <w:rPr>
                <w:sz w:val="27"/>
                <w:szCs w:val="27"/>
              </w:rPr>
              <w:tab/>
            </w:r>
            <w:r w:rsidRPr="0027399E">
              <w:rPr>
                <w:b/>
                <w:sz w:val="27"/>
                <w:szCs w:val="27"/>
              </w:rPr>
              <w:t>на замовлення підприємств</w:t>
            </w:r>
            <w:r w:rsidRPr="0027399E">
              <w:rPr>
                <w:sz w:val="27"/>
                <w:szCs w:val="27"/>
              </w:rPr>
              <w:t xml:space="preserve"> і організацій України надається № договору,  загальний обсяг. </w:t>
            </w:r>
            <w:r w:rsidRPr="0027399E">
              <w:rPr>
                <w:sz w:val="27"/>
                <w:szCs w:val="27"/>
                <w:lang w:val="ru-RU"/>
              </w:rPr>
              <w:t>(</w:t>
            </w:r>
            <w:r w:rsidRPr="0027399E">
              <w:rPr>
                <w:i/>
                <w:sz w:val="27"/>
                <w:szCs w:val="27"/>
              </w:rPr>
              <w:t>Зареєстровані в університеті</w:t>
            </w:r>
            <w:r w:rsidRPr="0027399E">
              <w:rPr>
                <w:i/>
                <w:sz w:val="27"/>
                <w:szCs w:val="27"/>
                <w:lang w:val="ru-RU"/>
              </w:rPr>
              <w:t>)</w:t>
            </w:r>
            <w:r w:rsidR="00755F9F">
              <w:rPr>
                <w:sz w:val="27"/>
                <w:szCs w:val="27"/>
              </w:rPr>
              <w:t>;</w:t>
            </w:r>
          </w:p>
          <w:p w:rsidR="0027399E" w:rsidRPr="0027399E" w:rsidRDefault="0027399E" w:rsidP="004F6EA3">
            <w:pPr>
              <w:spacing w:after="40"/>
              <w:ind w:firstLine="30"/>
              <w:jc w:val="both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 xml:space="preserve">в) на замовлення </w:t>
            </w:r>
            <w:r w:rsidRPr="0027399E">
              <w:rPr>
                <w:b/>
                <w:sz w:val="27"/>
                <w:szCs w:val="27"/>
              </w:rPr>
              <w:t>компаній інших країн</w:t>
            </w:r>
            <w:r w:rsidRPr="0027399E">
              <w:rPr>
                <w:sz w:val="27"/>
                <w:szCs w:val="27"/>
              </w:rPr>
              <w:t xml:space="preserve"> надається №  контракту,  загальний обсяг в </w:t>
            </w:r>
            <w:r w:rsidR="005E571B">
              <w:rPr>
                <w:sz w:val="27"/>
                <w:szCs w:val="27"/>
              </w:rPr>
              <w:t xml:space="preserve">національній валюті (тис. грн.) </w:t>
            </w:r>
            <w:r w:rsidRPr="0027399E">
              <w:rPr>
                <w:sz w:val="27"/>
                <w:szCs w:val="27"/>
                <w:lang w:val="ru-RU"/>
              </w:rPr>
              <w:t>(</w:t>
            </w:r>
            <w:r w:rsidRPr="0027399E">
              <w:rPr>
                <w:i/>
                <w:sz w:val="27"/>
                <w:szCs w:val="27"/>
              </w:rPr>
              <w:t>Зареєстровані в університеті</w:t>
            </w:r>
            <w:r w:rsidRPr="0027399E">
              <w:rPr>
                <w:sz w:val="27"/>
                <w:szCs w:val="27"/>
                <w:lang w:val="ru-RU"/>
              </w:rPr>
              <w:t>)</w:t>
            </w:r>
            <w:r w:rsidR="00755F9F">
              <w:rPr>
                <w:sz w:val="27"/>
                <w:szCs w:val="27"/>
              </w:rPr>
              <w:t>;</w:t>
            </w:r>
          </w:p>
          <w:p w:rsidR="0027399E" w:rsidRPr="0027399E" w:rsidRDefault="0027399E" w:rsidP="004F6EA3">
            <w:pPr>
              <w:spacing w:after="40"/>
              <w:jc w:val="both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ДОЛЬОВА УЧАСТЬ в загальних обсягах виконуваної тематики обчислюється таким чином: керівнику теми - 0,5; відповідальному виконавцю – 0,3; виконавцям – 0,2.</w:t>
            </w:r>
          </w:p>
        </w:tc>
      </w:tr>
      <w:tr w:rsidR="0027399E" w:rsidRPr="0027399E" w:rsidTr="004F6EA3">
        <w:trPr>
          <w:trHeight w:val="2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99E" w:rsidRPr="0027399E" w:rsidRDefault="0027399E" w:rsidP="004F6EA3">
            <w:pPr>
              <w:spacing w:after="40"/>
              <w:rPr>
                <w:sz w:val="27"/>
                <w:szCs w:val="27"/>
              </w:rPr>
            </w:pPr>
            <w:r w:rsidRPr="0027399E">
              <w:rPr>
                <w:b/>
                <w:sz w:val="27"/>
                <w:szCs w:val="27"/>
              </w:rPr>
              <w:lastRenderedPageBreak/>
              <w:t>Публікації у виданнях</w:t>
            </w:r>
            <w:r w:rsidRPr="0027399E">
              <w:rPr>
                <w:sz w:val="27"/>
                <w:szCs w:val="27"/>
              </w:rPr>
              <w:t>:</w:t>
            </w:r>
          </w:p>
          <w:p w:rsidR="0027399E" w:rsidRPr="0027399E" w:rsidRDefault="0027399E" w:rsidP="0027399E">
            <w:pPr>
              <w:numPr>
                <w:ilvl w:val="0"/>
                <w:numId w:val="2"/>
              </w:numPr>
              <w:spacing w:after="40"/>
              <w:ind w:left="0" w:firstLine="0"/>
              <w:rPr>
                <w:sz w:val="27"/>
                <w:szCs w:val="27"/>
                <w:lang w:val="ru-RU"/>
              </w:rPr>
            </w:pPr>
            <w:r w:rsidRPr="0027399E">
              <w:rPr>
                <w:sz w:val="27"/>
                <w:szCs w:val="27"/>
              </w:rPr>
              <w:t>фахових наукових Категорії Б;</w:t>
            </w:r>
          </w:p>
        </w:tc>
      </w:tr>
      <w:tr w:rsidR="0027399E" w:rsidRPr="0027399E" w:rsidTr="004F6EA3">
        <w:trPr>
          <w:trHeight w:val="448"/>
        </w:trPr>
        <w:tc>
          <w:tcPr>
            <w:tcW w:w="97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99E" w:rsidRPr="0027399E" w:rsidRDefault="0027399E" w:rsidP="0027399E">
            <w:pPr>
              <w:numPr>
                <w:ilvl w:val="0"/>
                <w:numId w:val="4"/>
              </w:numPr>
              <w:spacing w:after="40"/>
              <w:ind w:left="0" w:firstLine="0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зарубіжних періодичних наукових, країн ОЕСР;</w:t>
            </w:r>
          </w:p>
          <w:p w:rsidR="0027399E" w:rsidRPr="0027399E" w:rsidRDefault="0027399E" w:rsidP="0027399E">
            <w:pPr>
              <w:numPr>
                <w:ilvl w:val="0"/>
                <w:numId w:val="4"/>
              </w:numPr>
              <w:spacing w:after="40"/>
              <w:ind w:left="0" w:firstLine="0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індексованих у наукометричній базі даних Scopus;</w:t>
            </w:r>
          </w:p>
          <w:p w:rsidR="0027399E" w:rsidRPr="0027399E" w:rsidRDefault="0027399E" w:rsidP="0027399E">
            <w:pPr>
              <w:numPr>
                <w:ilvl w:val="0"/>
                <w:numId w:val="4"/>
              </w:numPr>
              <w:spacing w:after="40"/>
              <w:ind w:left="0" w:firstLine="0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у наукометричній базі даних Web of Science.</w:t>
            </w:r>
          </w:p>
          <w:p w:rsidR="0027399E" w:rsidRPr="0027399E" w:rsidRDefault="0027399E" w:rsidP="004F6EA3">
            <w:pPr>
              <w:spacing w:after="40"/>
              <w:jc w:val="both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 xml:space="preserve">Для показників </w:t>
            </w:r>
            <w:r w:rsidRPr="0027399E">
              <w:rPr>
                <w:b/>
                <w:sz w:val="27"/>
                <w:szCs w:val="27"/>
              </w:rPr>
              <w:t>публікацій</w:t>
            </w:r>
            <w:r w:rsidRPr="0027399E">
              <w:rPr>
                <w:sz w:val="27"/>
                <w:szCs w:val="27"/>
              </w:rPr>
              <w:t xml:space="preserve">: у </w:t>
            </w:r>
            <w:r w:rsidRPr="0027399E">
              <w:rPr>
                <w:i/>
                <w:sz w:val="27"/>
                <w:szCs w:val="27"/>
              </w:rPr>
              <w:t xml:space="preserve">фахових </w:t>
            </w:r>
            <w:r w:rsidRPr="0027399E">
              <w:rPr>
                <w:sz w:val="27"/>
                <w:szCs w:val="27"/>
              </w:rPr>
              <w:t xml:space="preserve">наукових виданнях Категорії Б,* Переліку наукових фахових видань України, (наказ МОНУ № 32 від 15.01.2018, </w:t>
            </w:r>
            <w:hyperlink r:id="rId8" w:history="1">
              <w:r w:rsidRPr="0027399E">
                <w:rPr>
                  <w:rStyle w:val="a6"/>
                  <w:sz w:val="27"/>
                  <w:szCs w:val="27"/>
                </w:rPr>
                <w:t>https://openscience.in.ua/ab-journals</w:t>
              </w:r>
            </w:hyperlink>
            <w:r w:rsidRPr="0027399E">
              <w:rPr>
                <w:sz w:val="27"/>
                <w:szCs w:val="27"/>
              </w:rPr>
              <w:t xml:space="preserve">  в </w:t>
            </w:r>
            <w:r w:rsidRPr="0027399E">
              <w:rPr>
                <w:i/>
                <w:sz w:val="27"/>
                <w:szCs w:val="27"/>
              </w:rPr>
              <w:t>зарубіжних</w:t>
            </w:r>
            <w:r w:rsidRPr="0027399E">
              <w:rPr>
                <w:sz w:val="27"/>
                <w:szCs w:val="27"/>
              </w:rPr>
              <w:t xml:space="preserve"> періодичних наукових виданнях країн ОЕСР </w:t>
            </w:r>
            <w:hyperlink r:id="rId9" w:history="1">
              <w:r w:rsidRPr="0027399E">
                <w:rPr>
                  <w:rStyle w:val="a6"/>
                  <w:sz w:val="27"/>
                  <w:szCs w:val="27"/>
                </w:rPr>
                <w:t>https://mtu.gov.ua/content/organizaciya-ekonomichnogo-spivrobitnictva-ta-rozvitku-oesr.html</w:t>
              </w:r>
            </w:hyperlink>
            <w:r w:rsidRPr="0027399E">
              <w:rPr>
                <w:sz w:val="27"/>
                <w:szCs w:val="27"/>
              </w:rPr>
              <w:t xml:space="preserve">,посібники, підручники, монографії, надати у прикріпленому до форми-анкети файлі </w:t>
            </w:r>
            <w:r w:rsidRPr="0027399E">
              <w:rPr>
                <w:b/>
                <w:sz w:val="27"/>
                <w:szCs w:val="27"/>
              </w:rPr>
              <w:t>перелік за формою 11</w:t>
            </w:r>
            <w:r w:rsidRPr="0027399E">
              <w:rPr>
                <w:sz w:val="27"/>
                <w:szCs w:val="27"/>
              </w:rPr>
              <w:t xml:space="preserve">  за підписом де</w:t>
            </w:r>
            <w:r w:rsidR="00FF32CB">
              <w:rPr>
                <w:sz w:val="27"/>
                <w:szCs w:val="27"/>
              </w:rPr>
              <w:t>кана/зав.</w:t>
            </w:r>
            <w:r w:rsidR="005E571B">
              <w:rPr>
                <w:sz w:val="27"/>
                <w:szCs w:val="27"/>
              </w:rPr>
              <w:t xml:space="preserve"> </w:t>
            </w:r>
            <w:r w:rsidR="00FF32CB">
              <w:rPr>
                <w:sz w:val="27"/>
                <w:szCs w:val="27"/>
              </w:rPr>
              <w:t>кафедри, та номінанта.</w:t>
            </w:r>
          </w:p>
          <w:p w:rsidR="0027399E" w:rsidRPr="0027399E" w:rsidRDefault="0027399E" w:rsidP="004F6EA3">
            <w:pPr>
              <w:spacing w:after="40"/>
              <w:jc w:val="both"/>
              <w:rPr>
                <w:sz w:val="27"/>
                <w:szCs w:val="27"/>
              </w:rPr>
            </w:pPr>
            <w:r w:rsidRPr="0027399E">
              <w:rPr>
                <w:rStyle w:val="a7"/>
                <w:sz w:val="27"/>
                <w:szCs w:val="27"/>
              </w:rPr>
              <w:t>*Категорія</w:t>
            </w:r>
            <w:r w:rsidRPr="0027399E">
              <w:rPr>
                <w:sz w:val="27"/>
                <w:szCs w:val="27"/>
              </w:rPr>
              <w:t xml:space="preserve">. Згідно до </w:t>
            </w:r>
            <w:hyperlink r:id="rId10" w:tgtFrame="_blank" w:history="1">
              <w:r w:rsidRPr="0027399E">
                <w:rPr>
                  <w:rStyle w:val="a7"/>
                  <w:b w:val="0"/>
                  <w:color w:val="0000FF"/>
                  <w:sz w:val="27"/>
                  <w:szCs w:val="27"/>
                  <w:u w:val="single"/>
                </w:rPr>
                <w:t>Наказу МОН № 32 від 15.01.2018</w:t>
              </w:r>
            </w:hyperlink>
            <w:r w:rsidRPr="0027399E">
              <w:rPr>
                <w:sz w:val="27"/>
                <w:szCs w:val="27"/>
              </w:rPr>
              <w:t xml:space="preserve">, якщо дуже стисло, всі видання, що входять до переліку фахових, розділяються на три категорії: </w:t>
            </w:r>
            <w:r w:rsidRPr="0027399E">
              <w:rPr>
                <w:rStyle w:val="a7"/>
                <w:sz w:val="27"/>
                <w:szCs w:val="27"/>
              </w:rPr>
              <w:t>А</w:t>
            </w:r>
            <w:r w:rsidRPr="0027399E">
              <w:rPr>
                <w:sz w:val="27"/>
                <w:szCs w:val="27"/>
              </w:rPr>
              <w:t xml:space="preserve"> (Scopus або WoS ), </w:t>
            </w:r>
            <w:r w:rsidRPr="0027399E">
              <w:rPr>
                <w:rStyle w:val="a7"/>
                <w:sz w:val="27"/>
                <w:szCs w:val="27"/>
              </w:rPr>
              <w:t>Б</w:t>
            </w:r>
            <w:r w:rsidRPr="0027399E">
              <w:rPr>
                <w:sz w:val="27"/>
                <w:szCs w:val="27"/>
              </w:rPr>
              <w:t xml:space="preserve"> (свідоцтво про держреєстрацію, ISSN, DOI, вебсайт з англійським інтерфейсом та політиками, латинські метадані, розміщення у «Науковій періодиці» та профільних базах даних, а також виконання певних вимог до редакційного складу).</w:t>
            </w:r>
          </w:p>
          <w:p w:rsidR="0027399E" w:rsidRPr="0027399E" w:rsidRDefault="0027399E" w:rsidP="004F6EA3">
            <w:pPr>
              <w:spacing w:after="40"/>
              <w:jc w:val="both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Доповіді на конференціях  враховуються лише, якщо їх публікації та цитування відповідають умовам пп.5, всі інші враховуються тільки на рівні рейтингу НПП.</w:t>
            </w:r>
          </w:p>
        </w:tc>
      </w:tr>
      <w:tr w:rsidR="0027399E" w:rsidRPr="0027399E" w:rsidTr="004F6EA3">
        <w:trPr>
          <w:trHeight w:val="5210"/>
        </w:trPr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9E" w:rsidRPr="0027399E" w:rsidRDefault="0027399E" w:rsidP="0027399E">
            <w:pPr>
              <w:numPr>
                <w:ilvl w:val="0"/>
                <w:numId w:val="1"/>
              </w:numPr>
              <w:spacing w:after="40"/>
              <w:ind w:left="0" w:firstLine="0"/>
              <w:rPr>
                <w:sz w:val="27"/>
                <w:szCs w:val="27"/>
              </w:rPr>
            </w:pPr>
          </w:p>
        </w:tc>
      </w:tr>
      <w:tr w:rsidR="0027399E" w:rsidRPr="0027399E" w:rsidTr="004F6EA3">
        <w:trPr>
          <w:trHeight w:val="2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F8" w:rsidRDefault="0027399E" w:rsidP="008352F8">
            <w:pPr>
              <w:spacing w:after="40"/>
              <w:jc w:val="both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 xml:space="preserve">Публікації </w:t>
            </w:r>
            <w:r w:rsidRPr="0027399E">
              <w:rPr>
                <w:b/>
                <w:sz w:val="27"/>
                <w:szCs w:val="27"/>
              </w:rPr>
              <w:t>у виданнях</w:t>
            </w:r>
            <w:r w:rsidRPr="0027399E">
              <w:rPr>
                <w:sz w:val="27"/>
                <w:szCs w:val="27"/>
              </w:rPr>
              <w:t xml:space="preserve"> </w:t>
            </w:r>
            <w:r w:rsidRPr="0027399E">
              <w:rPr>
                <w:i/>
                <w:sz w:val="27"/>
                <w:szCs w:val="27"/>
              </w:rPr>
              <w:t xml:space="preserve">індексованих в наукометричній </w:t>
            </w:r>
            <w:r w:rsidRPr="0027399E">
              <w:rPr>
                <w:b/>
                <w:sz w:val="27"/>
                <w:szCs w:val="27"/>
              </w:rPr>
              <w:t>БД Scopus</w:t>
            </w:r>
            <w:r w:rsidRPr="0027399E">
              <w:rPr>
                <w:sz w:val="27"/>
                <w:szCs w:val="27"/>
              </w:rPr>
              <w:t xml:space="preserve">, </w:t>
            </w:r>
            <w:r w:rsidR="005E571B">
              <w:rPr>
                <w:b/>
                <w:sz w:val="27"/>
                <w:szCs w:val="27"/>
              </w:rPr>
              <w:t xml:space="preserve">Web </w:t>
            </w:r>
            <w:r w:rsidRPr="0027399E">
              <w:rPr>
                <w:b/>
                <w:sz w:val="27"/>
                <w:szCs w:val="27"/>
              </w:rPr>
              <w:t>of Science</w:t>
            </w:r>
            <w:r w:rsidRPr="0027399E">
              <w:rPr>
                <w:sz w:val="27"/>
                <w:szCs w:val="27"/>
              </w:rPr>
              <w:t xml:space="preserve"> (показники кількісні) цитування, та  Індекс Хірша (h-індекс) номінанта</w:t>
            </w:r>
            <w:r w:rsidR="008352F8">
              <w:rPr>
                <w:sz w:val="27"/>
                <w:szCs w:val="27"/>
              </w:rPr>
              <w:t>.</w:t>
            </w:r>
          </w:p>
          <w:p w:rsidR="0027399E" w:rsidRPr="0027399E" w:rsidRDefault="0027399E" w:rsidP="008352F8">
            <w:pPr>
              <w:spacing w:after="40"/>
              <w:jc w:val="both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Джерела наукометричної інформації - персональні профілі науковців в БД Scopus  та Web of Science .навести посилання на профіль.</w:t>
            </w:r>
          </w:p>
        </w:tc>
      </w:tr>
      <w:tr w:rsidR="0027399E" w:rsidRPr="0027399E" w:rsidTr="004F6EA3">
        <w:trPr>
          <w:trHeight w:val="208"/>
        </w:trPr>
        <w:tc>
          <w:tcPr>
            <w:tcW w:w="97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399E" w:rsidRPr="0027399E" w:rsidRDefault="0027399E" w:rsidP="004F6EA3">
            <w:pPr>
              <w:tabs>
                <w:tab w:val="left" w:pos="8120"/>
              </w:tabs>
              <w:spacing w:after="40"/>
              <w:rPr>
                <w:i/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 xml:space="preserve">Публікації у </w:t>
            </w:r>
            <w:r w:rsidRPr="0027399E">
              <w:rPr>
                <w:b/>
                <w:iCs/>
                <w:sz w:val="27"/>
                <w:szCs w:val="27"/>
              </w:rPr>
              <w:t>Google</w:t>
            </w:r>
            <w:r w:rsidRPr="0027399E">
              <w:rPr>
                <w:b/>
                <w:sz w:val="27"/>
                <w:szCs w:val="27"/>
              </w:rPr>
              <w:t xml:space="preserve"> Scholar</w:t>
            </w:r>
            <w:r w:rsidRPr="0027399E">
              <w:rPr>
                <w:i/>
                <w:sz w:val="27"/>
                <w:szCs w:val="27"/>
              </w:rPr>
              <w:t xml:space="preserve"> </w:t>
            </w:r>
            <w:r w:rsidRPr="0027399E">
              <w:rPr>
                <w:sz w:val="27"/>
                <w:szCs w:val="27"/>
              </w:rPr>
              <w:t xml:space="preserve">, цитування, Індекс Хірша (h-індекс)  </w:t>
            </w:r>
            <w:r w:rsidRPr="0027399E">
              <w:rPr>
                <w:iCs/>
                <w:sz w:val="27"/>
                <w:szCs w:val="27"/>
              </w:rPr>
              <w:t>Google</w:t>
            </w:r>
            <w:r w:rsidRPr="0027399E">
              <w:rPr>
                <w:i/>
                <w:sz w:val="27"/>
                <w:szCs w:val="27"/>
              </w:rPr>
              <w:t xml:space="preserve"> Scholar</w:t>
            </w:r>
            <w:r w:rsidRPr="0027399E">
              <w:rPr>
                <w:sz w:val="27"/>
                <w:szCs w:val="27"/>
              </w:rPr>
              <w:t>. Надають</w:t>
            </w:r>
            <w:r w:rsidR="00A85041">
              <w:rPr>
                <w:sz w:val="27"/>
                <w:szCs w:val="27"/>
              </w:rPr>
              <w:t>с</w:t>
            </w:r>
            <w:r w:rsidR="008352F8">
              <w:rPr>
                <w:sz w:val="27"/>
                <w:szCs w:val="27"/>
              </w:rPr>
              <w:t>я в анкеті кількісні показники.</w:t>
            </w:r>
          </w:p>
          <w:p w:rsidR="0027399E" w:rsidRPr="0027399E" w:rsidRDefault="0027399E" w:rsidP="0027399E">
            <w:pPr>
              <w:numPr>
                <w:ilvl w:val="0"/>
                <w:numId w:val="10"/>
              </w:numPr>
              <w:spacing w:after="40"/>
              <w:ind w:left="0" w:firstLine="0"/>
              <w:jc w:val="both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 xml:space="preserve">Джерело наукометричної інформації - персональний профіль  Google Scholar навести посилання на профіль. </w:t>
            </w:r>
          </w:p>
        </w:tc>
      </w:tr>
      <w:tr w:rsidR="0027399E" w:rsidRPr="0027399E" w:rsidTr="004F6EA3">
        <w:trPr>
          <w:trHeight w:val="208"/>
        </w:trPr>
        <w:tc>
          <w:tcPr>
            <w:tcW w:w="97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399E" w:rsidRPr="0027399E" w:rsidRDefault="0027399E" w:rsidP="004F6EA3">
            <w:pPr>
              <w:spacing w:after="40"/>
              <w:rPr>
                <w:sz w:val="27"/>
                <w:szCs w:val="27"/>
              </w:rPr>
            </w:pPr>
            <w:r w:rsidRPr="0027399E">
              <w:rPr>
                <w:b/>
                <w:sz w:val="27"/>
                <w:szCs w:val="27"/>
              </w:rPr>
              <w:t>Отримано охоронних документів на</w:t>
            </w:r>
            <w:r w:rsidR="00755F9F">
              <w:rPr>
                <w:b/>
                <w:sz w:val="27"/>
                <w:szCs w:val="27"/>
              </w:rPr>
              <w:t xml:space="preserve"> об’єкти права інтелектуальної </w:t>
            </w:r>
            <w:r w:rsidRPr="0027399E">
              <w:rPr>
                <w:b/>
                <w:sz w:val="27"/>
                <w:szCs w:val="27"/>
              </w:rPr>
              <w:t>власності</w:t>
            </w:r>
            <w:r w:rsidRPr="0027399E">
              <w:rPr>
                <w:sz w:val="27"/>
                <w:szCs w:val="27"/>
              </w:rPr>
              <w:t>:</w:t>
            </w:r>
          </w:p>
          <w:p w:rsidR="0027399E" w:rsidRPr="0027399E" w:rsidRDefault="00755F9F" w:rsidP="0027399E">
            <w:pPr>
              <w:numPr>
                <w:ilvl w:val="0"/>
                <w:numId w:val="6"/>
              </w:numPr>
              <w:spacing w:after="40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патенти на корисну модель;</w:t>
            </w:r>
          </w:p>
        </w:tc>
      </w:tr>
      <w:tr w:rsidR="0027399E" w:rsidRPr="0027399E" w:rsidTr="004F6EA3">
        <w:trPr>
          <w:trHeight w:val="208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</w:tcPr>
          <w:p w:rsidR="0027399E" w:rsidRPr="0027399E" w:rsidRDefault="0027399E" w:rsidP="0027399E">
            <w:pPr>
              <w:numPr>
                <w:ilvl w:val="0"/>
                <w:numId w:val="6"/>
              </w:numPr>
              <w:spacing w:after="40"/>
              <w:ind w:left="0" w:firstLine="0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 xml:space="preserve">свідоцтва про реєстрацію авторського права на </w:t>
            </w:r>
            <w:r w:rsidR="00755F9F">
              <w:rPr>
                <w:sz w:val="27"/>
                <w:szCs w:val="27"/>
              </w:rPr>
              <w:t>твір;</w:t>
            </w:r>
          </w:p>
        </w:tc>
      </w:tr>
      <w:tr w:rsidR="0027399E" w:rsidRPr="0027399E" w:rsidTr="004F6EA3">
        <w:trPr>
          <w:trHeight w:val="163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9E" w:rsidRPr="0027399E" w:rsidRDefault="0027399E" w:rsidP="0027399E">
            <w:pPr>
              <w:numPr>
                <w:ilvl w:val="0"/>
                <w:numId w:val="6"/>
              </w:numPr>
              <w:spacing w:after="40"/>
              <w:ind w:left="0" w:firstLine="0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патенти на винаходи</w:t>
            </w:r>
            <w:r w:rsidR="00755F9F">
              <w:rPr>
                <w:sz w:val="27"/>
                <w:szCs w:val="27"/>
              </w:rPr>
              <w:t>.</w:t>
            </w:r>
          </w:p>
          <w:p w:rsidR="0027399E" w:rsidRPr="0027399E" w:rsidRDefault="0027399E" w:rsidP="00A85041">
            <w:pPr>
              <w:spacing w:after="40"/>
              <w:jc w:val="both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 xml:space="preserve">Надати № патентів на корисну модель, рік публікації, </w:t>
            </w:r>
            <w:r w:rsidRPr="0027399E">
              <w:rPr>
                <w:sz w:val="27"/>
                <w:szCs w:val="27"/>
                <w:lang w:val="ru-RU"/>
              </w:rPr>
              <w:t>о</w:t>
            </w:r>
            <w:bookmarkStart w:id="0" w:name="_GoBack"/>
            <w:bookmarkEnd w:id="0"/>
            <w:r w:rsidRPr="0027399E">
              <w:rPr>
                <w:sz w:val="27"/>
                <w:szCs w:val="27"/>
                <w:lang w:val="ru-RU"/>
              </w:rPr>
              <w:t>кремо</w:t>
            </w:r>
            <w:r w:rsidRPr="0027399E">
              <w:rPr>
                <w:sz w:val="27"/>
                <w:szCs w:val="27"/>
              </w:rPr>
              <w:t xml:space="preserve"> патенти на винахід. Надати № ліцензійного договору рік, дата реєстрації та № свідоцтва авторського права</w:t>
            </w:r>
            <w:r w:rsidR="00755F9F">
              <w:rPr>
                <w:sz w:val="27"/>
                <w:szCs w:val="27"/>
              </w:rPr>
              <w:t>.</w:t>
            </w:r>
          </w:p>
        </w:tc>
      </w:tr>
      <w:tr w:rsidR="0027399E" w:rsidRPr="0027399E" w:rsidTr="004F6EA3">
        <w:trPr>
          <w:trHeight w:val="323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9E" w:rsidRPr="0027399E" w:rsidRDefault="0027399E" w:rsidP="004F6EA3">
            <w:pPr>
              <w:spacing w:after="40"/>
              <w:rPr>
                <w:sz w:val="27"/>
                <w:szCs w:val="27"/>
              </w:rPr>
            </w:pPr>
            <w:r w:rsidRPr="0027399E">
              <w:rPr>
                <w:b/>
                <w:sz w:val="27"/>
                <w:szCs w:val="27"/>
              </w:rPr>
              <w:t>Участь у фестивалях, конкурсах</w:t>
            </w:r>
            <w:r w:rsidRPr="0027399E">
              <w:rPr>
                <w:sz w:val="27"/>
                <w:szCs w:val="27"/>
              </w:rPr>
              <w:t xml:space="preserve"> націо</w:t>
            </w:r>
            <w:r w:rsidR="00FF32CB">
              <w:rPr>
                <w:sz w:val="27"/>
                <w:szCs w:val="27"/>
              </w:rPr>
              <w:t>нального та міжнародного рівнів:</w:t>
            </w:r>
          </w:p>
          <w:p w:rsidR="0027399E" w:rsidRPr="0027399E" w:rsidRDefault="0027399E" w:rsidP="0027399E">
            <w:pPr>
              <w:numPr>
                <w:ilvl w:val="0"/>
                <w:numId w:val="5"/>
              </w:numPr>
              <w:spacing w:after="40"/>
              <w:ind w:left="0" w:firstLine="0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«Sikorsky Challenge» (</w:t>
            </w:r>
            <w:r w:rsidR="008352F8">
              <w:rPr>
                <w:sz w:val="27"/>
                <w:szCs w:val="27"/>
              </w:rPr>
              <w:t>подано стартап-проект/фіналіст);</w:t>
            </w:r>
          </w:p>
          <w:p w:rsidR="0027399E" w:rsidRPr="0027399E" w:rsidRDefault="0027399E" w:rsidP="0027399E">
            <w:pPr>
              <w:numPr>
                <w:ilvl w:val="0"/>
                <w:numId w:val="5"/>
              </w:numPr>
              <w:spacing w:after="40"/>
              <w:ind w:left="0" w:firstLine="0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інші  (подані стартап-проекти).</w:t>
            </w:r>
          </w:p>
          <w:p w:rsidR="0027399E" w:rsidRPr="0027399E" w:rsidRDefault="0027399E" w:rsidP="004F6EA3">
            <w:pPr>
              <w:spacing w:after="40"/>
              <w:jc w:val="both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Участь у конкурсах національного та міжнародного рівнів, Фестивалі «Sikorsky Challenge» (подано стартап-проект/фіналісти). Назва проекту, № реєстрації.</w:t>
            </w:r>
          </w:p>
        </w:tc>
      </w:tr>
      <w:tr w:rsidR="0027399E" w:rsidRPr="0027399E" w:rsidTr="004F6EA3">
        <w:trPr>
          <w:trHeight w:val="32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9E" w:rsidRPr="0027399E" w:rsidRDefault="0027399E" w:rsidP="004F6EA3">
            <w:pPr>
              <w:spacing w:after="40"/>
              <w:jc w:val="both"/>
              <w:rPr>
                <w:sz w:val="27"/>
                <w:szCs w:val="27"/>
              </w:rPr>
            </w:pPr>
            <w:r w:rsidRPr="0027399E">
              <w:rPr>
                <w:b/>
                <w:sz w:val="27"/>
                <w:szCs w:val="27"/>
              </w:rPr>
              <w:t>Кількість фізичних експонатів</w:t>
            </w:r>
            <w:r w:rsidRPr="0027399E">
              <w:rPr>
                <w:sz w:val="27"/>
                <w:szCs w:val="27"/>
              </w:rPr>
              <w:t xml:space="preserve"> та інноваційних проектів, які представлено на науково-технічних ви</w:t>
            </w:r>
            <w:r w:rsidR="008352F8">
              <w:rPr>
                <w:sz w:val="27"/>
                <w:szCs w:val="27"/>
              </w:rPr>
              <w:t xml:space="preserve">ставках та заходах. </w:t>
            </w:r>
            <w:r w:rsidRPr="0027399E">
              <w:rPr>
                <w:sz w:val="27"/>
                <w:szCs w:val="27"/>
              </w:rPr>
              <w:t>Надати назви експонатів, проектів та виставки на яких виставлялися.</w:t>
            </w:r>
          </w:p>
        </w:tc>
      </w:tr>
      <w:tr w:rsidR="0027399E" w:rsidRPr="0027399E" w:rsidTr="004F6EA3">
        <w:trPr>
          <w:trHeight w:val="5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99E" w:rsidRPr="0027399E" w:rsidRDefault="0027399E" w:rsidP="005E571B">
            <w:pPr>
              <w:spacing w:after="40"/>
              <w:jc w:val="both"/>
              <w:rPr>
                <w:sz w:val="27"/>
                <w:szCs w:val="27"/>
              </w:rPr>
            </w:pPr>
            <w:r w:rsidRPr="0027399E">
              <w:rPr>
                <w:b/>
                <w:sz w:val="27"/>
                <w:szCs w:val="27"/>
              </w:rPr>
              <w:t>Підручники</w:t>
            </w:r>
            <w:r w:rsidRPr="0027399E">
              <w:rPr>
                <w:sz w:val="27"/>
                <w:szCs w:val="27"/>
              </w:rPr>
              <w:t xml:space="preserve"> з грифом Вченої ради університету (в анкеті - кількість стор. автора)</w:t>
            </w:r>
            <w:r w:rsidRPr="0027399E">
              <w:rPr>
                <w:b/>
                <w:sz w:val="27"/>
                <w:szCs w:val="27"/>
              </w:rPr>
              <w:t xml:space="preserve">, </w:t>
            </w:r>
            <w:r w:rsidRPr="0027399E">
              <w:rPr>
                <w:sz w:val="27"/>
                <w:szCs w:val="27"/>
              </w:rPr>
              <w:t>навчальні посібники, назви - у переліку публікацій.</w:t>
            </w:r>
          </w:p>
        </w:tc>
      </w:tr>
      <w:tr w:rsidR="0027399E" w:rsidRPr="0027399E" w:rsidTr="004F6EA3">
        <w:trPr>
          <w:trHeight w:val="215"/>
        </w:trPr>
        <w:tc>
          <w:tcPr>
            <w:tcW w:w="97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399E" w:rsidRPr="0027399E" w:rsidRDefault="0027399E" w:rsidP="004F6EA3">
            <w:pPr>
              <w:spacing w:after="40"/>
              <w:rPr>
                <w:sz w:val="27"/>
                <w:szCs w:val="27"/>
              </w:rPr>
            </w:pPr>
            <w:r w:rsidRPr="0027399E">
              <w:rPr>
                <w:b/>
                <w:sz w:val="27"/>
                <w:szCs w:val="27"/>
              </w:rPr>
              <w:lastRenderedPageBreak/>
              <w:t>Опубліковано монографії (</w:t>
            </w:r>
            <w:r w:rsidRPr="0027399E">
              <w:rPr>
                <w:sz w:val="27"/>
                <w:szCs w:val="27"/>
              </w:rPr>
              <w:t>к-ть стор. підготовлених автором):</w:t>
            </w:r>
          </w:p>
          <w:p w:rsidR="0027399E" w:rsidRPr="0027399E" w:rsidRDefault="0027399E" w:rsidP="0027399E">
            <w:pPr>
              <w:numPr>
                <w:ilvl w:val="0"/>
                <w:numId w:val="5"/>
              </w:numPr>
              <w:spacing w:after="40"/>
              <w:ind w:left="0" w:firstLine="0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з гр</w:t>
            </w:r>
            <w:r w:rsidR="008352F8">
              <w:rPr>
                <w:sz w:val="27"/>
                <w:szCs w:val="27"/>
              </w:rPr>
              <w:t>ифом Вченої ради університету;</w:t>
            </w:r>
          </w:p>
          <w:p w:rsidR="0027399E" w:rsidRPr="0027399E" w:rsidRDefault="0027399E" w:rsidP="0027399E">
            <w:pPr>
              <w:numPr>
                <w:ilvl w:val="0"/>
                <w:numId w:val="5"/>
              </w:numPr>
              <w:spacing w:after="40"/>
              <w:ind w:left="0" w:firstLine="0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закордонних, к</w:t>
            </w:r>
            <w:r w:rsidR="008352F8">
              <w:rPr>
                <w:sz w:val="27"/>
                <w:szCs w:val="27"/>
              </w:rPr>
              <w:t>олективних виданих мовами ОЄСР;</w:t>
            </w:r>
          </w:p>
          <w:p w:rsidR="0027399E" w:rsidRPr="0027399E" w:rsidRDefault="0027399E" w:rsidP="0027399E">
            <w:pPr>
              <w:numPr>
                <w:ilvl w:val="0"/>
                <w:numId w:val="5"/>
              </w:numPr>
              <w:spacing w:after="40"/>
              <w:ind w:left="0" w:firstLine="0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провідних закордонних виданнях (Springer тощо).</w:t>
            </w:r>
          </w:p>
        </w:tc>
      </w:tr>
      <w:tr w:rsidR="0027399E" w:rsidRPr="0027399E" w:rsidTr="004F6EA3">
        <w:trPr>
          <w:trHeight w:val="442"/>
        </w:trPr>
        <w:tc>
          <w:tcPr>
            <w:tcW w:w="97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399E" w:rsidRPr="0027399E" w:rsidRDefault="0027399E" w:rsidP="004F6EA3">
            <w:pPr>
              <w:spacing w:after="40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 xml:space="preserve">Керівництво </w:t>
            </w:r>
            <w:r w:rsidRPr="0027399E">
              <w:rPr>
                <w:b/>
                <w:sz w:val="27"/>
                <w:szCs w:val="27"/>
              </w:rPr>
              <w:t>науковими</w:t>
            </w:r>
            <w:r w:rsidR="008352F8">
              <w:rPr>
                <w:sz w:val="27"/>
                <w:szCs w:val="27"/>
              </w:rPr>
              <w:t xml:space="preserve"> роботами</w:t>
            </w:r>
            <w:r w:rsidRPr="0027399E">
              <w:rPr>
                <w:sz w:val="27"/>
                <w:szCs w:val="27"/>
              </w:rPr>
              <w:t xml:space="preserve">, що отримали </w:t>
            </w:r>
            <w:r w:rsidRPr="0027399E">
              <w:rPr>
                <w:b/>
                <w:sz w:val="27"/>
                <w:szCs w:val="27"/>
              </w:rPr>
              <w:t>призове місце на конкурсах</w:t>
            </w:r>
            <w:r w:rsidR="00FF32CB">
              <w:rPr>
                <w:sz w:val="27"/>
                <w:szCs w:val="27"/>
              </w:rPr>
              <w:t>, на рівні:</w:t>
            </w:r>
          </w:p>
          <w:p w:rsidR="0027399E" w:rsidRPr="0027399E" w:rsidRDefault="00FF32CB" w:rsidP="0027399E">
            <w:pPr>
              <w:numPr>
                <w:ilvl w:val="0"/>
                <w:numId w:val="7"/>
              </w:numPr>
              <w:spacing w:after="40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України;</w:t>
            </w:r>
          </w:p>
          <w:p w:rsidR="0027399E" w:rsidRPr="0027399E" w:rsidRDefault="0027399E" w:rsidP="0027399E">
            <w:pPr>
              <w:numPr>
                <w:ilvl w:val="0"/>
                <w:numId w:val="7"/>
              </w:numPr>
              <w:spacing w:after="40"/>
              <w:ind w:left="0" w:firstLine="0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Міжнародних.</w:t>
            </w:r>
          </w:p>
          <w:p w:rsidR="0027399E" w:rsidRPr="0027399E" w:rsidRDefault="0027399E" w:rsidP="004F6EA3">
            <w:pPr>
              <w:spacing w:after="40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Надати прізвища студентів, група, назва роботи, назва конкурсу.</w:t>
            </w:r>
          </w:p>
        </w:tc>
      </w:tr>
      <w:tr w:rsidR="0027399E" w:rsidRPr="0027399E" w:rsidTr="004F6EA3">
        <w:trPr>
          <w:trHeight w:val="442"/>
        </w:trPr>
        <w:tc>
          <w:tcPr>
            <w:tcW w:w="97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399E" w:rsidRPr="0027399E" w:rsidRDefault="0027399E" w:rsidP="004F6EA3">
            <w:pPr>
              <w:spacing w:after="40"/>
              <w:rPr>
                <w:sz w:val="27"/>
                <w:szCs w:val="27"/>
              </w:rPr>
            </w:pPr>
          </w:p>
        </w:tc>
      </w:tr>
      <w:tr w:rsidR="0027399E" w:rsidRPr="0027399E" w:rsidTr="004F6EA3">
        <w:trPr>
          <w:trHeight w:val="442"/>
        </w:trPr>
        <w:tc>
          <w:tcPr>
            <w:tcW w:w="978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7399E" w:rsidRPr="0027399E" w:rsidRDefault="0027399E" w:rsidP="004F6EA3">
            <w:pPr>
              <w:spacing w:after="40"/>
              <w:rPr>
                <w:sz w:val="27"/>
                <w:szCs w:val="27"/>
              </w:rPr>
            </w:pPr>
          </w:p>
        </w:tc>
      </w:tr>
      <w:tr w:rsidR="0027399E" w:rsidRPr="0027399E" w:rsidTr="004F6EA3">
        <w:trPr>
          <w:trHeight w:val="218"/>
        </w:trPr>
        <w:tc>
          <w:tcPr>
            <w:tcW w:w="978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7399E" w:rsidRPr="0027399E" w:rsidRDefault="0027399E" w:rsidP="004F6EA3">
            <w:pPr>
              <w:spacing w:after="40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 xml:space="preserve">Керівництво студентами, що отримали призове місце </w:t>
            </w:r>
            <w:r w:rsidRPr="0027399E">
              <w:rPr>
                <w:b/>
                <w:sz w:val="27"/>
                <w:szCs w:val="27"/>
              </w:rPr>
              <w:t>на олімпіадах</w:t>
            </w:r>
            <w:r w:rsidRPr="0027399E">
              <w:rPr>
                <w:sz w:val="27"/>
                <w:szCs w:val="27"/>
              </w:rPr>
              <w:t>, на рівні:</w:t>
            </w:r>
          </w:p>
          <w:p w:rsidR="0027399E" w:rsidRPr="0027399E" w:rsidRDefault="00FF32CB" w:rsidP="0027399E">
            <w:pPr>
              <w:numPr>
                <w:ilvl w:val="0"/>
                <w:numId w:val="8"/>
              </w:numPr>
              <w:spacing w:after="40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України;</w:t>
            </w:r>
          </w:p>
        </w:tc>
      </w:tr>
      <w:tr w:rsidR="0027399E" w:rsidRPr="0027399E" w:rsidTr="004F6EA3">
        <w:trPr>
          <w:trHeight w:val="218"/>
        </w:trPr>
        <w:tc>
          <w:tcPr>
            <w:tcW w:w="97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9E" w:rsidRPr="0027399E" w:rsidRDefault="0027399E" w:rsidP="0027399E">
            <w:pPr>
              <w:numPr>
                <w:ilvl w:val="0"/>
                <w:numId w:val="8"/>
              </w:numPr>
              <w:spacing w:after="40"/>
              <w:ind w:left="0" w:firstLine="0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Міжнародних.</w:t>
            </w:r>
          </w:p>
          <w:p w:rsidR="0027399E" w:rsidRPr="0027399E" w:rsidRDefault="0027399E" w:rsidP="004F6EA3">
            <w:pPr>
              <w:spacing w:after="40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Надати прізвища студентів, група, олімпіада.</w:t>
            </w:r>
          </w:p>
        </w:tc>
      </w:tr>
      <w:tr w:rsidR="0027399E" w:rsidRPr="0027399E" w:rsidTr="004F6EA3">
        <w:trPr>
          <w:trHeight w:val="218"/>
        </w:trPr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99E" w:rsidRPr="0027399E" w:rsidRDefault="0027399E" w:rsidP="004F6EA3">
            <w:pPr>
              <w:spacing w:after="40"/>
              <w:rPr>
                <w:sz w:val="27"/>
                <w:szCs w:val="27"/>
              </w:rPr>
            </w:pPr>
            <w:r w:rsidRPr="0027399E">
              <w:rPr>
                <w:b/>
                <w:sz w:val="27"/>
                <w:szCs w:val="27"/>
              </w:rPr>
              <w:t>Визнання наукової роботи</w:t>
            </w:r>
            <w:r w:rsidRPr="0027399E">
              <w:rPr>
                <w:sz w:val="27"/>
                <w:szCs w:val="27"/>
              </w:rPr>
              <w:t xml:space="preserve">  номінанта:</w:t>
            </w:r>
          </w:p>
          <w:p w:rsidR="0027399E" w:rsidRPr="0027399E" w:rsidRDefault="0027399E" w:rsidP="0027399E">
            <w:pPr>
              <w:numPr>
                <w:ilvl w:val="0"/>
                <w:numId w:val="9"/>
              </w:numPr>
              <w:spacing w:after="40"/>
              <w:ind w:left="0" w:firstLine="0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 xml:space="preserve">премії </w:t>
            </w:r>
            <w:r w:rsidRPr="0027399E">
              <w:rPr>
                <w:sz w:val="27"/>
                <w:szCs w:val="27"/>
                <w:lang w:val="ru-RU"/>
              </w:rPr>
              <w:t xml:space="preserve">та гранти </w:t>
            </w:r>
            <w:r w:rsidRPr="0027399E">
              <w:rPr>
                <w:sz w:val="27"/>
                <w:szCs w:val="27"/>
              </w:rPr>
              <w:t>Президента України</w:t>
            </w:r>
            <w:r w:rsidR="00FF32CB">
              <w:rPr>
                <w:sz w:val="27"/>
                <w:szCs w:val="27"/>
              </w:rPr>
              <w:t>;</w:t>
            </w:r>
          </w:p>
        </w:tc>
      </w:tr>
      <w:tr w:rsidR="0027399E" w:rsidRPr="0027399E" w:rsidTr="004F6EA3">
        <w:trPr>
          <w:trHeight w:val="218"/>
        </w:trPr>
        <w:tc>
          <w:tcPr>
            <w:tcW w:w="97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9E" w:rsidRPr="0027399E" w:rsidRDefault="0027399E" w:rsidP="0027399E">
            <w:pPr>
              <w:numPr>
                <w:ilvl w:val="0"/>
                <w:numId w:val="9"/>
              </w:numPr>
              <w:spacing w:after="40"/>
              <w:ind w:left="0" w:firstLine="0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нагороди Верховної ради, Кабінету Міністрів  України</w:t>
            </w:r>
            <w:r w:rsidR="00FF32CB">
              <w:rPr>
                <w:sz w:val="27"/>
                <w:szCs w:val="27"/>
              </w:rPr>
              <w:t>.</w:t>
            </w:r>
          </w:p>
          <w:p w:rsidR="0027399E" w:rsidRPr="0027399E" w:rsidRDefault="0027399E" w:rsidP="00FF32CB">
            <w:pPr>
              <w:spacing w:after="40"/>
              <w:jc w:val="both"/>
              <w:rPr>
                <w:sz w:val="27"/>
                <w:szCs w:val="27"/>
              </w:rPr>
            </w:pPr>
            <w:r w:rsidRPr="0027399E">
              <w:rPr>
                <w:sz w:val="27"/>
                <w:szCs w:val="27"/>
              </w:rPr>
              <w:t>За які саме наукові досягнення отримані нагороди. №№, указів, постанов, дата, рік. Зверніть увагу на вимоги про надання даних в пп. нагород.</w:t>
            </w:r>
          </w:p>
        </w:tc>
      </w:tr>
    </w:tbl>
    <w:p w:rsidR="0027399E" w:rsidRPr="0027399E" w:rsidRDefault="0027399E" w:rsidP="0027399E">
      <w:pPr>
        <w:spacing w:after="40"/>
        <w:ind w:firstLine="567"/>
        <w:jc w:val="both"/>
        <w:rPr>
          <w:sz w:val="27"/>
          <w:szCs w:val="27"/>
        </w:rPr>
      </w:pPr>
    </w:p>
    <w:p w:rsidR="0027399E" w:rsidRPr="0027399E" w:rsidRDefault="0027399E" w:rsidP="0027399E">
      <w:pPr>
        <w:spacing w:after="40"/>
        <w:ind w:firstLine="567"/>
        <w:jc w:val="both"/>
        <w:rPr>
          <w:sz w:val="27"/>
          <w:szCs w:val="27"/>
        </w:rPr>
      </w:pPr>
      <w:r w:rsidRPr="0027399E">
        <w:rPr>
          <w:sz w:val="27"/>
          <w:szCs w:val="27"/>
        </w:rPr>
        <w:t>Особи, які відзначені Державними нагородами України, розглядаються на загальних умов</w:t>
      </w:r>
      <w:r w:rsidR="00FF32CB">
        <w:rPr>
          <w:sz w:val="27"/>
          <w:szCs w:val="27"/>
        </w:rPr>
        <w:t>ах згідно визначених критеріїв.</w:t>
      </w:r>
    </w:p>
    <w:p w:rsidR="0027399E" w:rsidRPr="0027399E" w:rsidRDefault="0027399E" w:rsidP="0027399E">
      <w:pPr>
        <w:spacing w:after="40"/>
        <w:ind w:firstLine="567"/>
        <w:jc w:val="both"/>
        <w:rPr>
          <w:sz w:val="27"/>
          <w:szCs w:val="27"/>
          <w:lang w:val="ru-RU"/>
        </w:rPr>
      </w:pPr>
      <w:r w:rsidRPr="0027399E">
        <w:rPr>
          <w:sz w:val="27"/>
          <w:szCs w:val="27"/>
        </w:rPr>
        <w:t>До участі у конкурсі номінантами подаються анкети з роз’ясненнями у додатку підтвердження показників досягнення учасника конкурсу за посиланням</w:t>
      </w:r>
      <w:r w:rsidRPr="0027399E">
        <w:rPr>
          <w:sz w:val="27"/>
          <w:szCs w:val="27"/>
          <w:lang w:val="ru-RU"/>
        </w:rPr>
        <w:t xml:space="preserve"> </w:t>
      </w:r>
      <w:r w:rsidRPr="0027399E">
        <w:rPr>
          <w:sz w:val="27"/>
          <w:szCs w:val="27"/>
        </w:rPr>
        <w:t>що розсилається на навчально-наукові інститути і факультети.</w:t>
      </w:r>
    </w:p>
    <w:p w:rsidR="0027399E" w:rsidRPr="0027399E" w:rsidRDefault="0027399E" w:rsidP="0027399E">
      <w:pPr>
        <w:spacing w:after="40"/>
        <w:ind w:firstLine="567"/>
        <w:jc w:val="both"/>
        <w:rPr>
          <w:sz w:val="27"/>
          <w:szCs w:val="27"/>
        </w:rPr>
      </w:pPr>
      <w:r w:rsidRPr="0027399E">
        <w:rPr>
          <w:sz w:val="27"/>
          <w:szCs w:val="27"/>
        </w:rPr>
        <w:t>Дані в Анкеті надаються за результатами науково-педагогічної діяльності номінантів за поточний навчальний рік (01.09.2022</w:t>
      </w:r>
      <w:r w:rsidRPr="0027399E">
        <w:rPr>
          <w:sz w:val="27"/>
          <w:szCs w:val="27"/>
          <w:lang w:val="ru-RU"/>
        </w:rPr>
        <w:t xml:space="preserve"> </w:t>
      </w:r>
      <w:r w:rsidRPr="0027399E">
        <w:rPr>
          <w:sz w:val="27"/>
          <w:szCs w:val="27"/>
        </w:rPr>
        <w:t>– 31.08.2023).</w:t>
      </w:r>
    </w:p>
    <w:p w:rsidR="0027399E" w:rsidRPr="0027399E" w:rsidRDefault="0027399E" w:rsidP="0027399E">
      <w:pPr>
        <w:spacing w:after="40"/>
        <w:ind w:firstLine="567"/>
        <w:jc w:val="both"/>
        <w:rPr>
          <w:sz w:val="27"/>
          <w:szCs w:val="27"/>
        </w:rPr>
      </w:pPr>
      <w:r w:rsidRPr="0027399E">
        <w:rPr>
          <w:sz w:val="27"/>
          <w:szCs w:val="27"/>
        </w:rPr>
        <w:t>Розгляд кандидатур проводиться Комісіями Вченої ради КПІ ім. Ігоря Сікорського з експертно-правових питань і з наукової та інноваційної діяльності.</w:t>
      </w:r>
    </w:p>
    <w:p w:rsidR="0027399E" w:rsidRPr="0027399E" w:rsidRDefault="0027399E" w:rsidP="0027399E">
      <w:pPr>
        <w:spacing w:after="40"/>
        <w:ind w:firstLine="567"/>
        <w:jc w:val="both"/>
        <w:rPr>
          <w:sz w:val="27"/>
          <w:szCs w:val="27"/>
        </w:rPr>
      </w:pPr>
      <w:r w:rsidRPr="0027399E">
        <w:rPr>
          <w:sz w:val="27"/>
          <w:szCs w:val="27"/>
        </w:rPr>
        <w:t>Узгоджені комісіями кандидатури рекомендуються Вченій раді КПІ ім. Ігоря Сікорського до затвердження.</w:t>
      </w:r>
    </w:p>
    <w:p w:rsidR="0027399E" w:rsidRPr="0027399E" w:rsidRDefault="0027399E" w:rsidP="0027399E">
      <w:pPr>
        <w:spacing w:after="40"/>
        <w:ind w:firstLine="567"/>
        <w:jc w:val="both"/>
        <w:rPr>
          <w:sz w:val="27"/>
          <w:szCs w:val="27"/>
        </w:rPr>
      </w:pPr>
      <w:r w:rsidRPr="0027399E">
        <w:rPr>
          <w:sz w:val="27"/>
          <w:szCs w:val="27"/>
        </w:rPr>
        <w:t>Вчена рада КПІ ім. Ігоря Сікорського відкритим голосуванням приймає рішення щодо переможців конкурсу в номінації «Молодий викладач-дослідник».</w:t>
      </w:r>
    </w:p>
    <w:p w:rsidR="0027399E" w:rsidRPr="0027399E" w:rsidRDefault="0027399E" w:rsidP="0027399E">
      <w:pPr>
        <w:spacing w:after="40"/>
        <w:ind w:firstLine="567"/>
        <w:jc w:val="both"/>
        <w:rPr>
          <w:sz w:val="27"/>
          <w:szCs w:val="27"/>
        </w:rPr>
      </w:pPr>
      <w:r w:rsidRPr="0027399E">
        <w:rPr>
          <w:sz w:val="27"/>
          <w:szCs w:val="27"/>
        </w:rPr>
        <w:t>Розгляд кандидату</w:t>
      </w:r>
      <w:r w:rsidR="00FF32CB">
        <w:rPr>
          <w:sz w:val="27"/>
          <w:szCs w:val="27"/>
        </w:rPr>
        <w:t>р відбувається один раз на рік.</w:t>
      </w:r>
    </w:p>
    <w:p w:rsidR="0027399E" w:rsidRPr="0027399E" w:rsidRDefault="0027399E" w:rsidP="0027399E">
      <w:pPr>
        <w:spacing w:after="40"/>
        <w:ind w:firstLine="567"/>
        <w:jc w:val="both"/>
        <w:rPr>
          <w:sz w:val="27"/>
          <w:szCs w:val="27"/>
        </w:rPr>
      </w:pPr>
      <w:r w:rsidRPr="0027399E">
        <w:rPr>
          <w:sz w:val="27"/>
          <w:szCs w:val="27"/>
        </w:rPr>
        <w:t xml:space="preserve">На основі рішення Вченої ради КПІ ім. Ігоря Сікорського переможцям конкурсу видається Диплом встановленого зразка та встановлюється  надбавка  до заробітної плати </w:t>
      </w:r>
      <w:r w:rsidRPr="0027399E">
        <w:rPr>
          <w:spacing w:val="22"/>
          <w:sz w:val="27"/>
          <w:szCs w:val="27"/>
        </w:rPr>
        <w:t xml:space="preserve">в розмірі </w:t>
      </w:r>
      <w:r w:rsidRPr="0027399E">
        <w:rPr>
          <w:sz w:val="27"/>
          <w:szCs w:val="27"/>
        </w:rPr>
        <w:t xml:space="preserve">20 % від посадового окладу терміном на один рік (за рахунок загального і спеціального фондів) </w:t>
      </w:r>
      <w:r w:rsidRPr="0027399E">
        <w:rPr>
          <w:b/>
          <w:sz w:val="27"/>
          <w:szCs w:val="27"/>
        </w:rPr>
        <w:t xml:space="preserve">за результатами науково-педагогічної діяльності номінантів за останній рік </w:t>
      </w:r>
      <w:r w:rsidR="00FF32CB">
        <w:rPr>
          <w:sz w:val="27"/>
          <w:szCs w:val="27"/>
        </w:rPr>
        <w:t>(01.09.2022 р. – 31.08.2023 р.).</w:t>
      </w:r>
    </w:p>
    <w:p w:rsidR="00687EC2" w:rsidRDefault="0027399E" w:rsidP="006743D5">
      <w:pPr>
        <w:spacing w:after="40"/>
        <w:ind w:firstLine="567"/>
        <w:jc w:val="both"/>
      </w:pPr>
      <w:r w:rsidRPr="0027399E">
        <w:rPr>
          <w:sz w:val="27"/>
          <w:szCs w:val="27"/>
        </w:rPr>
        <w:t>Після закінчення вищевказаного терміну викладач може знову претендувати на це звання за умови відповідності основним критеріям, за якими формується рейтинг викладача-дослідника.</w:t>
      </w:r>
    </w:p>
    <w:sectPr w:rsidR="00687EC2" w:rsidSect="00F7645B">
      <w:headerReference w:type="even" r:id="rId11"/>
      <w:pgSz w:w="11906" w:h="16838"/>
      <w:pgMar w:top="680" w:right="851" w:bottom="680" w:left="1418" w:header="4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48" w:rsidRDefault="009B3A48">
      <w:r>
        <w:separator/>
      </w:r>
    </w:p>
  </w:endnote>
  <w:endnote w:type="continuationSeparator" w:id="0">
    <w:p w:rsidR="009B3A48" w:rsidRDefault="009B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48" w:rsidRDefault="009B3A48">
      <w:r>
        <w:separator/>
      </w:r>
    </w:p>
  </w:footnote>
  <w:footnote w:type="continuationSeparator" w:id="0">
    <w:p w:rsidR="009B3A48" w:rsidRDefault="009B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EC" w:rsidRDefault="001C7A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1AEC" w:rsidRDefault="009B3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7889"/>
    <w:multiLevelType w:val="hybridMultilevel"/>
    <w:tmpl w:val="DAD231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16BD"/>
    <w:multiLevelType w:val="hybridMultilevel"/>
    <w:tmpl w:val="9B48B6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E2B7C"/>
    <w:multiLevelType w:val="hybridMultilevel"/>
    <w:tmpl w:val="52E242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D3210"/>
    <w:multiLevelType w:val="hybridMultilevel"/>
    <w:tmpl w:val="617A10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C3820"/>
    <w:multiLevelType w:val="hybridMultilevel"/>
    <w:tmpl w:val="F94EEA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D62F9"/>
    <w:multiLevelType w:val="hybridMultilevel"/>
    <w:tmpl w:val="68503F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E4E74"/>
    <w:multiLevelType w:val="hybridMultilevel"/>
    <w:tmpl w:val="20B299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8FC3C"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C2D6B"/>
    <w:multiLevelType w:val="hybridMultilevel"/>
    <w:tmpl w:val="19D672AC"/>
    <w:lvl w:ilvl="0" w:tplc="366AD3A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02226AF"/>
    <w:multiLevelType w:val="hybridMultilevel"/>
    <w:tmpl w:val="E51876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864C3"/>
    <w:multiLevelType w:val="hybridMultilevel"/>
    <w:tmpl w:val="C46A99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9E"/>
    <w:rsid w:val="00025D95"/>
    <w:rsid w:val="001C7A8B"/>
    <w:rsid w:val="00250FB2"/>
    <w:rsid w:val="0027399E"/>
    <w:rsid w:val="005E571B"/>
    <w:rsid w:val="006743D5"/>
    <w:rsid w:val="00687EC2"/>
    <w:rsid w:val="00755F9F"/>
    <w:rsid w:val="008352F8"/>
    <w:rsid w:val="008B423A"/>
    <w:rsid w:val="009B3A48"/>
    <w:rsid w:val="00A85041"/>
    <w:rsid w:val="00CC7702"/>
    <w:rsid w:val="00CF15BB"/>
    <w:rsid w:val="00EB39EB"/>
    <w:rsid w:val="00EC214D"/>
    <w:rsid w:val="00F7645B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3C08"/>
  <w15:chartTrackingRefBased/>
  <w15:docId w15:val="{9BE2F072-43EA-4D58-AC0C-D0508174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7399E"/>
    <w:pPr>
      <w:keepNext/>
      <w:jc w:val="center"/>
      <w:outlineLvl w:val="0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9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7399E"/>
    <w:pPr>
      <w:tabs>
        <w:tab w:val="center" w:pos="4677"/>
        <w:tab w:val="right" w:pos="9355"/>
      </w:tabs>
      <w:ind w:firstLine="567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7399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page number"/>
    <w:basedOn w:val="a0"/>
    <w:rsid w:val="0027399E"/>
  </w:style>
  <w:style w:type="character" w:styleId="a6">
    <w:name w:val="Hyperlink"/>
    <w:rsid w:val="0027399E"/>
    <w:rPr>
      <w:color w:val="0000FF"/>
      <w:u w:val="single"/>
    </w:rPr>
  </w:style>
  <w:style w:type="character" w:styleId="a7">
    <w:name w:val="Strong"/>
    <w:uiPriority w:val="22"/>
    <w:qFormat/>
    <w:rsid w:val="00273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cience.in.ua/ab-journa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penscience.in.ua/nakaz-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u.gov.ua/content/organizaciya-ekonomichnogo-spivrobitnictva-ta-rozvitku-oes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3C981-DF1B-437A-A4A8-CFFEBD9E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dcterms:created xsi:type="dcterms:W3CDTF">2023-11-10T13:19:00Z</dcterms:created>
  <dcterms:modified xsi:type="dcterms:W3CDTF">2023-11-15T09:56:00Z</dcterms:modified>
</cp:coreProperties>
</file>